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35" w:rsidRDefault="00196D35" w:rsidP="00196D35">
      <w:pPr>
        <w:pStyle w:val="Heading2"/>
        <w:ind w:left="-180" w:firstLine="0"/>
        <w:jc w:val="center"/>
      </w:pPr>
      <w:r>
        <w:t>NỘP HỒ SƠ ONLINE THANH TOÁN QUA PAYMENT</w:t>
      </w:r>
      <w:r>
        <w:rPr>
          <w:b w:val="0"/>
        </w:rPr>
        <w:t xml:space="preserve"> </w:t>
      </w:r>
      <w:r>
        <w:t>PLATFORM</w:t>
      </w:r>
    </w:p>
    <w:p w:rsidR="00196D35" w:rsidRDefault="00196D35" w:rsidP="00196D35">
      <w:pPr>
        <w:pStyle w:val="Heading2"/>
        <w:numPr>
          <w:ilvl w:val="0"/>
          <w:numId w:val="4"/>
        </w:numPr>
      </w:pPr>
      <w:bookmarkStart w:id="0" w:name="_44sinio" w:colFirst="0" w:colLast="0"/>
      <w:bookmarkEnd w:id="0"/>
      <w:r>
        <w:t>BƯỚC 1:  CHỌN THỦ TỤC TRÊN CỔNG DVC</w:t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cổng</w:t>
      </w:r>
      <w:proofErr w:type="spellEnd"/>
      <w:r>
        <w:rPr>
          <w:sz w:val="26"/>
          <w:szCs w:val="26"/>
        </w:rPr>
        <w:t xml:space="preserve"> DVCQG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Cổng</w:t>
      </w:r>
      <w:proofErr w:type="spellEnd"/>
      <w:r>
        <w:rPr>
          <w:sz w:val="26"/>
          <w:szCs w:val="26"/>
        </w:rPr>
        <w:t xml:space="preserve"> DVC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cổng</w:t>
      </w:r>
      <w:proofErr w:type="spellEnd"/>
      <w:r>
        <w:rPr>
          <w:sz w:val="26"/>
          <w:szCs w:val="26"/>
        </w:rPr>
        <w:t xml:space="preserve"> DVC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>)</w:t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nhấn</w:t>
      </w:r>
      <w:proofErr w:type="spellEnd"/>
      <w:r>
        <w:rPr>
          <w:sz w:val="26"/>
          <w:szCs w:val="26"/>
        </w:rPr>
        <w:t xml:space="preserve"> [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 xml:space="preserve">]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bookmarkStart w:id="1" w:name="_GoBack"/>
      <w:bookmarkEnd w:id="1"/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</w:p>
    <w:p w:rsidR="00196D35" w:rsidRDefault="00196D35" w:rsidP="00196D35">
      <w:pPr>
        <w:pStyle w:val="Heading2"/>
        <w:numPr>
          <w:ilvl w:val="0"/>
          <w:numId w:val="4"/>
        </w:numPr>
      </w:pPr>
      <w:bookmarkStart w:id="2" w:name="_2jxsxqh" w:colFirst="0" w:colLast="0"/>
      <w:bookmarkEnd w:id="2"/>
      <w:r>
        <w:t>BƯỚC 2: NHẬP THÔNG TIN NGƯỜI NỘP</w:t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load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z w:val="26"/>
          <w:szCs w:val="26"/>
        </w:rPr>
        <w:t>:</w:t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fill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DVC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Nhấn</w:t>
      </w:r>
      <w:proofErr w:type="spellEnd"/>
      <w:r>
        <w:rPr>
          <w:sz w:val="26"/>
          <w:szCs w:val="26"/>
        </w:rPr>
        <w:t xml:space="preserve"> [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]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>:</w:t>
      </w:r>
    </w:p>
    <w:p w:rsidR="00196D35" w:rsidRDefault="00196D35" w:rsidP="00196D35">
      <w:pPr>
        <w:spacing w:before="12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4A58D60" wp14:editId="2E2D6275">
            <wp:extent cx="5760720" cy="3821430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1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pStyle w:val="Heading2"/>
        <w:numPr>
          <w:ilvl w:val="0"/>
          <w:numId w:val="4"/>
        </w:numPr>
      </w:pPr>
      <w:bookmarkStart w:id="3" w:name="_z337ya" w:colFirst="0" w:colLast="0"/>
      <w:bookmarkEnd w:id="3"/>
      <w:r>
        <w:t>BƯỚC 3: THANH TOÁN LỆ PHÍ</w:t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[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 xml:space="preserve"> qua Payment Platform]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>:</w:t>
      </w:r>
    </w:p>
    <w:p w:rsidR="00196D35" w:rsidRDefault="00196D35" w:rsidP="00196D35">
      <w:pPr>
        <w:spacing w:before="12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4A9D2878" wp14:editId="0A264F6D">
            <wp:extent cx="5760720" cy="414210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pStyle w:val="Heading2"/>
        <w:numPr>
          <w:ilvl w:val="0"/>
          <w:numId w:val="4"/>
        </w:numPr>
      </w:pPr>
      <w:bookmarkStart w:id="4" w:name="_3j2qqm3" w:colFirst="0" w:colLast="0"/>
      <w:bookmarkEnd w:id="4"/>
      <w:r>
        <w:t>BƯỚC 4: XÁC NHẬN HỒ SƠ</w:t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=&gt; </w:t>
      </w:r>
      <w:proofErr w:type="spellStart"/>
      <w:r>
        <w:rPr>
          <w:sz w:val="26"/>
          <w:szCs w:val="26"/>
        </w:rPr>
        <w:t>Nhấn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nút</w:t>
      </w:r>
      <w:proofErr w:type="spellEnd"/>
      <w:r>
        <w:rPr>
          <w:sz w:val="26"/>
          <w:szCs w:val="26"/>
        </w:rPr>
        <w:t xml:space="preserve"> [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&amp;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>]</w:t>
      </w:r>
    </w:p>
    <w:p w:rsidR="00196D35" w:rsidRDefault="00196D35" w:rsidP="00196D35">
      <w:pPr>
        <w:spacing w:before="12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0DE057F" wp14:editId="4085C6D5">
            <wp:extent cx="5760720" cy="303339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3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pStyle w:val="Heading2"/>
        <w:numPr>
          <w:ilvl w:val="0"/>
          <w:numId w:val="4"/>
        </w:numPr>
      </w:pPr>
      <w:bookmarkStart w:id="5" w:name="_1y810tw" w:colFirst="0" w:colLast="0"/>
      <w:bookmarkEnd w:id="5"/>
      <w:r>
        <w:lastRenderedPageBreak/>
        <w:t>BƯỚC 5: CHỌN CỔNG THANH TOÁN</w:t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HS,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sang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196D35" w:rsidRDefault="00196D35" w:rsidP="00196D35">
      <w:pPr>
        <w:spacing w:before="12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13CF395" wp14:editId="5A5980A8">
            <wp:extent cx="5760720" cy="2713990"/>
            <wp:effectExtent l="0" t="0" r="0" b="0"/>
            <wp:docPr id="2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cổng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VNPT Pay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ngân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Vietcombank</w:t>
      </w:r>
      <w:proofErr w:type="spellEnd"/>
      <w:r>
        <w:rPr>
          <w:sz w:val="26"/>
          <w:szCs w:val="26"/>
        </w:rPr>
        <w:t>.</w:t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cổng</w:t>
      </w:r>
      <w:proofErr w:type="spellEnd"/>
      <w:r>
        <w:rPr>
          <w:sz w:val="26"/>
          <w:szCs w:val="26"/>
        </w:rPr>
        <w:t xml:space="preserve"> VNPT Pay,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196D35" w:rsidRDefault="00196D35" w:rsidP="00196D35">
      <w:pPr>
        <w:spacing w:before="12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66FD2BB" wp14:editId="4AF42401">
            <wp:extent cx="5760720" cy="3494405"/>
            <wp:effectExtent l="0" t="0" r="0" b="0"/>
            <wp:docPr id="23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nhấn</w:t>
      </w:r>
      <w:proofErr w:type="spellEnd"/>
      <w:r>
        <w:rPr>
          <w:sz w:val="26"/>
          <w:szCs w:val="26"/>
        </w:rPr>
        <w:t xml:space="preserve"> [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].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>:</w:t>
      </w:r>
    </w:p>
    <w:p w:rsidR="00196D35" w:rsidRDefault="00196D35" w:rsidP="00196D35">
      <w:pPr>
        <w:spacing w:before="120" w:after="120"/>
        <w:ind w:left="2279" w:firstLine="60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45D29CDB" wp14:editId="3BD84BEF">
            <wp:extent cx="2857899" cy="3620005"/>
            <wp:effectExtent l="0" t="0" r="0" b="0"/>
            <wp:docPr id="1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3620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spacing w:before="12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63C30B0" wp14:editId="5E24B191">
            <wp:extent cx="5760720" cy="27305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nút</w:t>
      </w:r>
      <w:proofErr w:type="spellEnd"/>
      <w:r>
        <w:rPr>
          <w:sz w:val="26"/>
          <w:szCs w:val="26"/>
        </w:rPr>
        <w:t xml:space="preserve"> [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].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196D35" w:rsidRDefault="00196D35" w:rsidP="00196D35">
      <w:pPr>
        <w:spacing w:before="120" w:after="120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 wp14:anchorId="3249798A" wp14:editId="47C87494">
            <wp:extent cx="5760720" cy="2923540"/>
            <wp:effectExtent l="0" t="0" r="0" b="0"/>
            <wp:docPr id="25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pStyle w:val="Heading2"/>
        <w:ind w:left="-180" w:firstLine="0"/>
        <w:jc w:val="center"/>
      </w:pPr>
      <w:bookmarkStart w:id="6" w:name="_4i7ojhp" w:colFirst="0" w:colLast="0"/>
      <w:bookmarkEnd w:id="6"/>
      <w:r>
        <w:t>LẤY BIÊN LAI THANH TOÁN</w:t>
      </w:r>
    </w:p>
    <w:p w:rsidR="00196D35" w:rsidRDefault="00196D35" w:rsidP="00196D35">
      <w:pPr>
        <w:pStyle w:val="Heading2"/>
        <w:numPr>
          <w:ilvl w:val="0"/>
          <w:numId w:val="2"/>
        </w:numPr>
      </w:pPr>
      <w:bookmarkStart w:id="7" w:name="_2xcytpi" w:colFirst="0" w:colLast="0"/>
      <w:bookmarkEnd w:id="7"/>
      <w:proofErr w:type="spellStart"/>
      <w:r>
        <w:t>Lấy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DVC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: </w:t>
      </w:r>
    </w:p>
    <w:p w:rsidR="00196D35" w:rsidRDefault="00196D35" w:rsidP="00196D35"/>
    <w:p w:rsidR="00196D35" w:rsidRDefault="00196D35" w:rsidP="00196D35">
      <w:pPr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bookmarkStart w:id="8" w:name="_1ci93xb" w:colFirst="0" w:colLast="0"/>
      <w:bookmarkEnd w:id="8"/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</w:p>
    <w:p w:rsidR="00196D35" w:rsidRDefault="00196D35" w:rsidP="00196D35">
      <w:pPr>
        <w:spacing w:before="120" w:after="120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42F7855" wp14:editId="0C283743">
            <wp:extent cx="5760720" cy="2923540"/>
            <wp:effectExtent l="0" t="0" r="0" b="0"/>
            <wp:docPr id="35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spacing w:before="120" w:after="120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 wp14:anchorId="1A823AE1" wp14:editId="11199C63">
            <wp:extent cx="5760720" cy="3948430"/>
            <wp:effectExtent l="0" t="0" r="0" b="0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8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Nhấn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nút</w:t>
      </w:r>
      <w:proofErr w:type="spellEnd"/>
      <w:r>
        <w:rPr>
          <w:sz w:val="26"/>
          <w:szCs w:val="26"/>
        </w:rPr>
        <w:t xml:space="preserve"> [</w:t>
      </w:r>
      <w:proofErr w:type="spellStart"/>
      <w:r>
        <w:rPr>
          <w:sz w:val="26"/>
          <w:szCs w:val="26"/>
        </w:rPr>
        <w:t>Lấy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lai</w:t>
      </w:r>
      <w:proofErr w:type="spellEnd"/>
      <w:r>
        <w:rPr>
          <w:sz w:val="26"/>
          <w:szCs w:val="26"/>
        </w:rPr>
        <w:t xml:space="preserve"> Payment Platform].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196D35" w:rsidRDefault="00196D35" w:rsidP="00196D35">
      <w:pPr>
        <w:spacing w:before="12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9D6FA07" wp14:editId="0742A31B">
            <wp:extent cx="5760720" cy="1287145"/>
            <wp:effectExtent l="0" t="0" r="0" b="0"/>
            <wp:docPr id="2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7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nhấn</w:t>
      </w:r>
      <w:proofErr w:type="spellEnd"/>
      <w:r>
        <w:rPr>
          <w:sz w:val="26"/>
          <w:szCs w:val="26"/>
        </w:rPr>
        <w:t xml:space="preserve"> [OK],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196D35" w:rsidRDefault="00196D35" w:rsidP="00196D35">
      <w:pPr>
        <w:spacing w:before="120" w:after="120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 wp14:anchorId="02A46BEF" wp14:editId="78CD57E8">
            <wp:extent cx="5760720" cy="308356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link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196D35" w:rsidRDefault="00196D35" w:rsidP="00196D35">
      <w:pPr>
        <w:spacing w:before="12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50C1BE" wp14:editId="7D257DB9">
            <wp:extent cx="5760720" cy="4885690"/>
            <wp:effectExtent l="0" t="0" r="0" b="0"/>
            <wp:docPr id="3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5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pStyle w:val="Heading2"/>
        <w:numPr>
          <w:ilvl w:val="0"/>
          <w:numId w:val="2"/>
        </w:numPr>
      </w:pPr>
      <w:bookmarkStart w:id="9" w:name="_3whwml4" w:colFirst="0" w:colLast="0"/>
      <w:bookmarkEnd w:id="9"/>
      <w:proofErr w:type="spellStart"/>
      <w:r>
        <w:lastRenderedPageBreak/>
        <w:t>Lấy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DVCQG</w:t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xong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cổng</w:t>
      </w:r>
      <w:proofErr w:type="spellEnd"/>
      <w:r>
        <w:rPr>
          <w:sz w:val="26"/>
          <w:szCs w:val="26"/>
        </w:rPr>
        <w:t xml:space="preserve"> DVCQG,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[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],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>:</w:t>
      </w:r>
    </w:p>
    <w:p w:rsidR="00196D35" w:rsidRDefault="00196D35" w:rsidP="00196D35">
      <w:pPr>
        <w:spacing w:before="12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6889A48" wp14:editId="31937A93">
            <wp:extent cx="5760720" cy="2964815"/>
            <wp:effectExtent l="0" t="0" r="0" b="0"/>
            <wp:docPr id="2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4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tệp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đính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</w:p>
    <w:p w:rsidR="00196D35" w:rsidRDefault="00196D35" w:rsidP="00196D35">
      <w:pPr>
        <w:spacing w:before="120" w:after="120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7950B75E" wp14:editId="28978AE9">
            <wp:extent cx="5760720" cy="2799080"/>
            <wp:effectExtent l="0" t="0" r="0" b="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nhấn</w:t>
      </w:r>
      <w:proofErr w:type="spellEnd"/>
      <w:r>
        <w:rPr>
          <w:sz w:val="26"/>
          <w:szCs w:val="26"/>
        </w:rPr>
        <w:t xml:space="preserve"> [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]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giống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DVC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>:</w:t>
      </w:r>
    </w:p>
    <w:p w:rsidR="00196D35" w:rsidRDefault="00196D35" w:rsidP="00196D35">
      <w:pPr>
        <w:spacing w:before="12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511125A5" wp14:editId="19DDFABE">
            <wp:extent cx="5760720" cy="4885690"/>
            <wp:effectExtent l="0" t="0" r="0" b="0"/>
            <wp:docPr id="2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5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pStyle w:val="Heading2"/>
        <w:numPr>
          <w:ilvl w:val="0"/>
          <w:numId w:val="2"/>
        </w:numPr>
      </w:pPr>
      <w:bookmarkStart w:id="10" w:name="_2bn6wsx" w:colFirst="0" w:colLast="0"/>
      <w:bookmarkEnd w:id="10"/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lai</w:t>
      </w:r>
      <w:proofErr w:type="spellEnd"/>
      <w:r>
        <w:t>:</w:t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menu [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online].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sang menu [</w:t>
      </w:r>
      <w:proofErr w:type="spellStart"/>
      <w:r>
        <w:rPr>
          <w:sz w:val="26"/>
          <w:szCs w:val="26"/>
        </w:rPr>
        <w:t>Vừa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]. </w:t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chỗ</w:t>
      </w:r>
      <w:proofErr w:type="spellEnd"/>
      <w:r>
        <w:rPr>
          <w:sz w:val="26"/>
          <w:szCs w:val="26"/>
        </w:rPr>
        <w:t xml:space="preserve"> link file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ra.</w:t>
      </w:r>
      <w:proofErr w:type="spellEnd"/>
    </w:p>
    <w:p w:rsidR="00196D35" w:rsidRDefault="00196D35" w:rsidP="00196D35">
      <w:pPr>
        <w:spacing w:before="120" w:after="120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 wp14:anchorId="6C18A696" wp14:editId="08BBBB49">
            <wp:extent cx="5760720" cy="3369945"/>
            <wp:effectExtent l="0" t="0" r="0" b="0"/>
            <wp:docPr id="29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9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spacing w:before="120" w:after="120"/>
        <w:jc w:val="both"/>
        <w:rPr>
          <w:sz w:val="26"/>
          <w:szCs w:val="26"/>
        </w:rPr>
      </w:pP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click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link file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196D35" w:rsidRDefault="00196D35" w:rsidP="00196D35">
      <w:pPr>
        <w:spacing w:before="12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4C2C2F0B" wp14:editId="56159169">
            <wp:extent cx="5760720" cy="4885690"/>
            <wp:effectExtent l="0" t="0" r="0" b="0"/>
            <wp:docPr id="1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5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D35" w:rsidRDefault="00196D35" w:rsidP="00196D35">
      <w:pPr>
        <w:spacing w:before="120" w:after="12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Lưu</w:t>
      </w:r>
      <w:proofErr w:type="spellEnd"/>
      <w:r>
        <w:rPr>
          <w:b/>
          <w:sz w:val="26"/>
          <w:szCs w:val="26"/>
        </w:rPr>
        <w:t xml:space="preserve"> ý:</w:t>
      </w:r>
    </w:p>
    <w:p w:rsidR="00196D35" w:rsidRDefault="00196D35" w:rsidP="00196D3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</w:p>
    <w:p w:rsidR="00F76D42" w:rsidRDefault="00F76D42"/>
    <w:sectPr w:rsidR="00F76D42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/>
      <w:pgMar w:top="1134" w:right="1134" w:bottom="851" w:left="1701" w:header="73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E4" w:rsidRDefault="00196D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:rsidR="00AF06E4" w:rsidRDefault="00196D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E4" w:rsidRDefault="00196D3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"/>
        <w:szCs w:val="2"/>
      </w:rPr>
    </w:pPr>
  </w:p>
  <w:tbl>
    <w:tblPr>
      <w:tblW w:w="928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622"/>
      <w:gridCol w:w="2666"/>
    </w:tblGrid>
    <w:tr w:rsidR="00AF06E4">
      <w:trPr>
        <w:trHeight w:val="273"/>
      </w:trPr>
      <w:tc>
        <w:tcPr>
          <w:tcW w:w="6622" w:type="dxa"/>
          <w:vAlign w:val="center"/>
        </w:tcPr>
        <w:p w:rsidR="00AF06E4" w:rsidRDefault="00196D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76" w:lineRule="auto"/>
            <w:rPr>
              <w:color w:val="000000"/>
            </w:rPr>
          </w:pPr>
        </w:p>
      </w:tc>
      <w:tc>
        <w:tcPr>
          <w:tcW w:w="2666" w:type="dxa"/>
          <w:vAlign w:val="center"/>
        </w:tcPr>
        <w:p w:rsidR="00AF06E4" w:rsidRDefault="00196D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  <w:proofErr w:type="spellStart"/>
          <w:r>
            <w:rPr>
              <w:color w:val="000000"/>
            </w:rPr>
            <w:t>Trang</w:t>
          </w:r>
          <w:proofErr w:type="spellEnd"/>
          <w:r>
            <w:rPr>
              <w:color w:val="000000"/>
            </w:rPr>
            <w:t xml:space="preserve">: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11</w:t>
          </w:r>
          <w:r>
            <w:rPr>
              <w:color w:val="000000"/>
            </w:rPr>
            <w:fldChar w:fldCharType="end"/>
          </w:r>
        </w:p>
      </w:tc>
    </w:tr>
  </w:tbl>
  <w:p w:rsidR="00AF06E4" w:rsidRDefault="00196D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E4" w:rsidRDefault="00196D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proofErr w:type="spellStart"/>
    <w:r>
      <w:rPr>
        <w:i/>
        <w:color w:val="000000"/>
      </w:rPr>
      <w:t>Sử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dụng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lại</w:t>
    </w:r>
    <w:proofErr w:type="spellEnd"/>
    <w:r>
      <w:rPr>
        <w:i/>
        <w:color w:val="000000"/>
      </w:rPr>
      <w:t xml:space="preserve"> </w:t>
    </w:r>
    <w:proofErr w:type="spellStart"/>
    <w:proofErr w:type="gramStart"/>
    <w:r>
      <w:rPr>
        <w:i/>
        <w:color w:val="000000"/>
      </w:rPr>
      <w:t>mẫu</w:t>
    </w:r>
    <w:proofErr w:type="spellEnd"/>
    <w:r>
      <w:rPr>
        <w:i/>
        <w:color w:val="000000"/>
      </w:rPr>
      <w:t xml:space="preserve">  </w:t>
    </w:r>
    <w:proofErr w:type="spellStart"/>
    <w:r>
      <w:rPr>
        <w:i/>
        <w:color w:val="000000"/>
      </w:rPr>
      <w:t>của</w:t>
    </w:r>
    <w:proofErr w:type="spellEnd"/>
    <w:proofErr w:type="gram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bộ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tài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liệu</w:t>
    </w:r>
    <w:proofErr w:type="spellEnd"/>
    <w:r>
      <w:rPr>
        <w:i/>
        <w:color w:val="000000"/>
      </w:rPr>
      <w:t xml:space="preserve"> CMMI 1.3 level 3 do VNPT Soft </w:t>
    </w:r>
    <w:proofErr w:type="spellStart"/>
    <w:r>
      <w:rPr>
        <w:i/>
        <w:color w:val="000000"/>
      </w:rPr>
      <w:t>xây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dựng</w:t>
    </w:r>
    <w:proofErr w:type="spell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E4" w:rsidRDefault="00196D3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91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01"/>
      <w:gridCol w:w="4002"/>
      <w:gridCol w:w="2557"/>
    </w:tblGrid>
    <w:tr w:rsidR="00AF06E4">
      <w:trPr>
        <w:trHeight w:val="989"/>
      </w:trPr>
      <w:tc>
        <w:tcPr>
          <w:tcW w:w="2601" w:type="dxa"/>
        </w:tcPr>
        <w:p w:rsidR="00AF06E4" w:rsidRDefault="00196D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20"/>
            <w:rPr>
              <w:color w:val="000000"/>
            </w:rPr>
          </w:pPr>
        </w:p>
      </w:tc>
      <w:tc>
        <w:tcPr>
          <w:tcW w:w="4002" w:type="dxa"/>
          <w:vAlign w:val="center"/>
        </w:tcPr>
        <w:p w:rsidR="00AF06E4" w:rsidRDefault="00196D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VNPT </w:t>
          </w:r>
          <w:proofErr w:type="spellStart"/>
          <w:r>
            <w:rPr>
              <w:b/>
              <w:color w:val="000000"/>
            </w:rPr>
            <w:t>iGate</w:t>
          </w:r>
          <w:proofErr w:type="spellEnd"/>
        </w:p>
      </w:tc>
      <w:tc>
        <w:tcPr>
          <w:tcW w:w="2557" w:type="dxa"/>
          <w:vAlign w:val="center"/>
        </w:tcPr>
        <w:p w:rsidR="00AF06E4" w:rsidRDefault="00196D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76" w:lineRule="auto"/>
            <w:rPr>
              <w:color w:val="000000"/>
            </w:rPr>
          </w:pPr>
          <w:proofErr w:type="spellStart"/>
          <w:r>
            <w:rPr>
              <w:color w:val="000000"/>
            </w:rPr>
            <w:t>Phiên</w:t>
          </w:r>
          <w:proofErr w:type="spellEnd"/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bản</w:t>
          </w:r>
          <w:proofErr w:type="spellEnd"/>
          <w:r>
            <w:rPr>
              <w:color w:val="000000"/>
            </w:rPr>
            <w:t>: 1.0</w:t>
          </w:r>
        </w:p>
      </w:tc>
    </w:tr>
  </w:tbl>
  <w:p w:rsidR="00AF06E4" w:rsidRDefault="00196D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E4" w:rsidRDefault="00196D3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97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3"/>
      <w:gridCol w:w="8363"/>
    </w:tblGrid>
    <w:tr w:rsidR="00AF06E4">
      <w:trPr>
        <w:trHeight w:val="858"/>
      </w:trPr>
      <w:tc>
        <w:tcPr>
          <w:tcW w:w="1413" w:type="dxa"/>
        </w:tcPr>
        <w:p w:rsidR="00AF06E4" w:rsidRDefault="00196D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b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5FFE76C" wp14:editId="755E0993">
                <wp:extent cx="657225" cy="828675"/>
                <wp:effectExtent l="0" t="0" r="0" b="0"/>
                <wp:docPr id="31" name="image30.png" descr="164px-VNPT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.png" descr="164px-VNPT_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AF06E4" w:rsidRDefault="00196D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b/>
              <w:color w:val="000000"/>
            </w:rPr>
          </w:pPr>
        </w:p>
        <w:p w:rsidR="00AF06E4" w:rsidRDefault="00196D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TẬP ĐOÀN BƯU CHÍNH VIỄN THÔNG VIỆT NAM</w:t>
          </w:r>
        </w:p>
      </w:tc>
    </w:tr>
  </w:tbl>
  <w:p w:rsidR="00AF06E4" w:rsidRDefault="00196D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E87"/>
    <w:multiLevelType w:val="multilevel"/>
    <w:tmpl w:val="47561F9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A5610A"/>
    <w:multiLevelType w:val="multilevel"/>
    <w:tmpl w:val="FC6A2B20"/>
    <w:lvl w:ilvl="0">
      <w:start w:val="1"/>
      <w:numFmt w:val="upperRoman"/>
      <w:lvlText w:val="%1."/>
      <w:lvlJc w:val="left"/>
      <w:pPr>
        <w:ind w:left="284" w:hanging="114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 "/>
      <w:lvlJc w:val="left"/>
      <w:pPr>
        <w:ind w:left="113" w:hanging="113"/>
      </w:pPr>
      <w:rPr>
        <w:rFonts w:ascii="Times New Roman" w:eastAsia="Times New Roman" w:hAnsi="Times New Roman" w:cs="Times New Roman"/>
        <w:b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6DF3"/>
    <w:multiLevelType w:val="multilevel"/>
    <w:tmpl w:val="9ABC906C"/>
    <w:lvl w:ilvl="0">
      <w:start w:val="1"/>
      <w:numFmt w:val="bullet"/>
      <w:lvlText w:val="-"/>
      <w:lvlJc w:val="left"/>
      <w:pPr>
        <w:ind w:left="119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5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BD863AB"/>
    <w:multiLevelType w:val="multilevel"/>
    <w:tmpl w:val="EBCC9DB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35"/>
    <w:rsid w:val="00196D35"/>
    <w:rsid w:val="00F7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196D35"/>
    <w:pPr>
      <w:keepNext/>
      <w:ind w:left="680" w:hanging="112"/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6D35"/>
    <w:rPr>
      <w:rFonts w:ascii="Times New Roman" w:eastAsia="Times New Roman" w:hAnsi="Times New Roman" w:cs="Times New Roman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196D35"/>
    <w:pPr>
      <w:keepNext/>
      <w:ind w:left="680" w:hanging="112"/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6D35"/>
    <w:rPr>
      <w:rFonts w:ascii="Times New Roman" w:eastAsia="Times New Roman" w:hAnsi="Times New Roman" w:cs="Times New Roman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SONDX.LCI</dc:creator>
  <cp:lastModifiedBy>SONDX.LCI</cp:lastModifiedBy>
  <cp:revision>1</cp:revision>
  <dcterms:created xsi:type="dcterms:W3CDTF">2021-09-23T02:29:00Z</dcterms:created>
  <dcterms:modified xsi:type="dcterms:W3CDTF">2021-09-23T02:30:00Z</dcterms:modified>
</cp:coreProperties>
</file>